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jc w:val="center"/>
        <w:spacing w:after="200" w:line="276" w:lineRule="auto"/>
        <w:rPr>
          <w:rStyle w:val="822"/>
          <w:i w:val="0"/>
          <w:sz w:val="28"/>
          <w:szCs w:val="28"/>
        </w:rPr>
      </w:pPr>
      <w:r>
        <w:rPr>
          <w:rStyle w:val="822"/>
          <w:i w:val="0"/>
          <w:sz w:val="28"/>
          <w:szCs w:val="28"/>
        </w:rPr>
        <w:t xml:space="preserve">ДОПОЛНИТЕЛЬНЫЕ ПОПРАВКИ</w:t>
      </w:r>
      <w:r>
        <w:rPr>
          <w:rStyle w:val="822"/>
          <w:i w:val="0"/>
          <w:sz w:val="28"/>
          <w:szCs w:val="28"/>
        </w:rPr>
        <w:t xml:space="preserve"> </w:t>
      </w:r>
      <w:r/>
    </w:p>
    <w:p>
      <w:pPr>
        <w:contextualSpacing/>
        <w:jc w:val="center"/>
        <w:spacing w:after="200" w:line="276" w:lineRule="auto"/>
        <w:rPr>
          <w:rStyle w:val="822"/>
          <w:i w:val="0"/>
          <w:sz w:val="28"/>
          <w:szCs w:val="28"/>
        </w:rPr>
      </w:pPr>
      <w:r>
        <w:rPr>
          <w:rStyle w:val="822"/>
          <w:i w:val="0"/>
          <w:sz w:val="28"/>
          <w:szCs w:val="28"/>
        </w:rPr>
        <w:t xml:space="preserve">к</w:t>
      </w:r>
      <w:r>
        <w:rPr>
          <w:rStyle w:val="822"/>
          <w:i w:val="0"/>
          <w:sz w:val="28"/>
          <w:szCs w:val="28"/>
        </w:rPr>
        <w:t xml:space="preserve">   проекту </w:t>
      </w:r>
      <w:r>
        <w:rPr>
          <w:rStyle w:val="822"/>
          <w:i w:val="0"/>
          <w:sz w:val="28"/>
          <w:szCs w:val="28"/>
        </w:rPr>
        <w:t xml:space="preserve">решения  Совета</w:t>
      </w:r>
      <w:r>
        <w:rPr>
          <w:rStyle w:val="822"/>
          <w:i w:val="0"/>
          <w:sz w:val="28"/>
          <w:szCs w:val="28"/>
        </w:rPr>
        <w:t xml:space="preserve"> депутатов </w:t>
      </w:r>
      <w:r>
        <w:rPr>
          <w:rStyle w:val="822"/>
          <w:i w:val="0"/>
          <w:sz w:val="28"/>
          <w:szCs w:val="28"/>
        </w:rPr>
        <w:t xml:space="preserve">Колыванского</w:t>
      </w:r>
      <w:r>
        <w:rPr>
          <w:rStyle w:val="822"/>
          <w:i w:val="0"/>
          <w:sz w:val="28"/>
          <w:szCs w:val="28"/>
        </w:rPr>
        <w:t xml:space="preserve"> рай</w:t>
      </w:r>
      <w:r>
        <w:rPr>
          <w:rStyle w:val="822"/>
          <w:i w:val="0"/>
          <w:sz w:val="28"/>
          <w:szCs w:val="28"/>
        </w:rPr>
        <w:t xml:space="preserve">она Новосибирской области </w:t>
      </w:r>
      <w:r>
        <w:rPr>
          <w:rStyle w:val="822"/>
          <w:i w:val="0"/>
          <w:sz w:val="28"/>
          <w:szCs w:val="28"/>
        </w:rPr>
        <w:t xml:space="preserve">  </w:t>
      </w:r>
      <w:r>
        <w:rPr>
          <w:rStyle w:val="822"/>
          <w:i w:val="0"/>
          <w:sz w:val="28"/>
          <w:szCs w:val="28"/>
        </w:rPr>
        <w:t xml:space="preserve"> июнь  2023 года</w:t>
      </w:r>
      <w:r/>
    </w:p>
    <w:p>
      <w:pPr>
        <w:contextualSpacing/>
        <w:jc w:val="center"/>
        <w:spacing w:after="200" w:line="276" w:lineRule="auto"/>
        <w:rPr>
          <w:rStyle w:val="822"/>
          <w:i w:val="0"/>
          <w:sz w:val="28"/>
          <w:szCs w:val="28"/>
        </w:rPr>
      </w:pPr>
      <w:r>
        <w:rPr>
          <w:i w:val="0"/>
          <w:sz w:val="28"/>
          <w:szCs w:val="28"/>
        </w:rPr>
      </w:r>
      <w:r/>
    </w:p>
    <w:p>
      <w:pPr>
        <w:contextualSpacing/>
        <w:jc w:val="both"/>
        <w:spacing w:after="200" w:line="276" w:lineRule="auto"/>
        <w:rPr>
          <w:rStyle w:val="822"/>
          <w:bCs w:val="0"/>
          <w:i w:val="0"/>
          <w:sz w:val="28"/>
          <w:szCs w:val="28"/>
          <w:highlight w:val="none"/>
        </w:rPr>
      </w:pPr>
      <w:r>
        <w:rPr>
          <w:rStyle w:val="822"/>
          <w:i w:val="0"/>
          <w:sz w:val="28"/>
          <w:szCs w:val="28"/>
        </w:rPr>
        <w:t xml:space="preserve">        Внесение дополнительных поправок обусловлено наличием  вопросов срочного решения  после того, как проект решения был внесен в Совет депутатов Колыванского района Новосибирской области, в том числе:</w:t>
      </w:r>
      <w:r>
        <w:rPr>
          <w:rStyle w:val="822"/>
          <w:bCs w:val="0"/>
          <w:i w:val="0"/>
          <w:sz w:val="28"/>
          <w:szCs w:val="28"/>
          <w:highlight w:val="none"/>
        </w:rPr>
      </w:r>
      <w:r/>
    </w:p>
    <w:p>
      <w:pPr>
        <w:contextualSpacing/>
        <w:jc w:val="both"/>
        <w:spacing w:after="200" w:line="276" w:lineRule="auto"/>
        <w:rPr>
          <w:rStyle w:val="822"/>
          <w:bCs w:val="0"/>
          <w:i w:val="0"/>
          <w:sz w:val="28"/>
          <w:szCs w:val="28"/>
          <w:highlight w:val="none"/>
        </w:rPr>
      </w:pPr>
      <w:r>
        <w:rPr>
          <w:rStyle w:val="822"/>
          <w:i w:val="0"/>
          <w:sz w:val="28"/>
          <w:szCs w:val="28"/>
          <w:highlight w:val="none"/>
        </w:rPr>
        <w:t xml:space="preserve">    </w:t>
      </w:r>
      <w:r>
        <w:rPr>
          <w:rStyle w:val="822"/>
          <w:i w:val="0"/>
          <w:sz w:val="28"/>
          <w:szCs w:val="28"/>
          <w:highlight w:val="none"/>
        </w:rPr>
      </w:r>
      <w:r/>
    </w:p>
    <w:p>
      <w:pPr>
        <w:contextualSpacing/>
        <w:jc w:val="both"/>
        <w:spacing w:after="200" w:line="276" w:lineRule="auto"/>
        <w:rPr>
          <w:rStyle w:val="822"/>
          <w:b/>
          <w:bCs/>
          <w:i w:val="0"/>
          <w:sz w:val="28"/>
          <w:szCs w:val="28"/>
          <w:highlight w:val="none"/>
        </w:rPr>
      </w:pPr>
      <w:r>
        <w:rPr>
          <w:rStyle w:val="822"/>
          <w:i w:val="0"/>
          <w:sz w:val="28"/>
          <w:szCs w:val="28"/>
          <w:highlight w:val="none"/>
        </w:rPr>
        <w:t xml:space="preserve">    </w:t>
      </w:r>
      <w:r>
        <w:rPr>
          <w:rStyle w:val="822"/>
          <w:b/>
          <w:bCs/>
          <w:i w:val="0"/>
          <w:sz w:val="28"/>
          <w:szCs w:val="28"/>
          <w:highlight w:val="none"/>
        </w:rPr>
        <w:t xml:space="preserve">ЖКХ</w:t>
      </w:r>
      <w:r>
        <w:rPr>
          <w:rStyle w:val="822"/>
          <w:b/>
          <w:bCs/>
          <w:i w:val="0"/>
          <w:sz w:val="28"/>
          <w:szCs w:val="28"/>
          <w:highlight w:val="none"/>
        </w:rPr>
      </w:r>
      <w:r/>
    </w:p>
    <w:p>
      <w:pPr>
        <w:contextualSpacing/>
        <w:jc w:val="both"/>
        <w:spacing w:after="200" w:line="276" w:lineRule="auto"/>
        <w:rPr>
          <w:rStyle w:val="822"/>
          <w:bCs w:val="0"/>
          <w:i w:val="0"/>
          <w:sz w:val="28"/>
          <w:szCs w:val="28"/>
        </w:rPr>
      </w:pPr>
      <w:r>
        <w:rPr>
          <w:rStyle w:val="822"/>
          <w:i w:val="0"/>
          <w:sz w:val="28"/>
          <w:szCs w:val="28"/>
        </w:rPr>
        <w:t xml:space="preserve">        1. Заменить пункт 1.3 проекта решения следующим содержанием:</w:t>
      </w:r>
      <w:r>
        <w:rPr>
          <w:rStyle w:val="822"/>
          <w:bCs w:val="0"/>
          <w:i w:val="0"/>
          <w:sz w:val="28"/>
          <w:szCs w:val="28"/>
          <w:highlight w:val="none"/>
        </w:rPr>
      </w:r>
      <w:r/>
    </w:p>
    <w:p>
      <w:pPr>
        <w:contextualSpacing/>
        <w:jc w:val="both"/>
        <w:spacing w:after="200" w:line="276" w:lineRule="auto"/>
        <w:rPr>
          <w:rStyle w:val="822"/>
          <w:bCs w:val="0"/>
          <w:i w:val="0"/>
          <w:sz w:val="28"/>
          <w:szCs w:val="28"/>
        </w:rPr>
      </w:pPr>
      <w:r>
        <w:rPr>
          <w:rStyle w:val="822"/>
          <w:i w:val="0"/>
          <w:sz w:val="28"/>
          <w:szCs w:val="28"/>
        </w:rPr>
        <w:t xml:space="preserve">«Предоставить МУП Колыванского района Новосибирской области  «Коммунальное хозяйство» субсидию из бюджета Колыванского района Новосибирской области на безвозмездной безвозвратной основе на реализацию меропри</w:t>
      </w:r>
      <w:r>
        <w:rPr>
          <w:rStyle w:val="822"/>
          <w:i w:val="0"/>
          <w:sz w:val="28"/>
          <w:szCs w:val="28"/>
        </w:rPr>
        <w:t xml:space="preserve">ятий Муниципальной программы комплексного развития систем коммунальной инфраструктуры сельских поселений муниципального образования Колыванского района Новосибирской области  на период 2020-2029 годы, утвержденной постановлением Администрации Колыванского </w:t>
      </w:r>
      <w:r>
        <w:rPr>
          <w:rStyle w:val="822"/>
          <w:i w:val="0"/>
          <w:sz w:val="28"/>
          <w:szCs w:val="28"/>
        </w:rPr>
        <w:t xml:space="preserve">района Новосибирской области  от 27.09.2019 № 1163-а, и прочих мероприятий на поддержку коммунального хозяйства на финансовое обеспечение следующих затрат: расходы на развитие инженерных систем коммунального комплекса сельских поселений Колыванского района</w:t>
      </w:r>
      <w:r>
        <w:rPr>
          <w:rStyle w:val="822"/>
          <w:i w:val="0"/>
          <w:sz w:val="28"/>
          <w:szCs w:val="28"/>
        </w:rPr>
        <w:t xml:space="preserve">, а именно на строительство водопровода по ул. Школьной д. Южино Сидоровского сельсовета Колыванского района Новосибирской области протяженностью 830 метров в сумме 894,810 тыс. рублей (восемьсот девяносто четыре тысячи восемьсот десять рублей) 00 копеек.»</w:t>
      </w:r>
      <w:r>
        <w:rPr>
          <w:rStyle w:val="822"/>
          <w:bCs w:val="0"/>
          <w:i w:val="0"/>
          <w:sz w:val="28"/>
          <w:szCs w:val="28"/>
          <w:highlight w:val="none"/>
        </w:rPr>
      </w:r>
      <w:r/>
    </w:p>
    <w:p>
      <w:pPr>
        <w:contextualSpacing/>
        <w:jc w:val="both"/>
        <w:spacing w:after="200" w:line="276" w:lineRule="auto"/>
        <w:rPr>
          <w:rStyle w:val="822"/>
          <w:bCs w:val="0"/>
          <w:i w:val="0"/>
          <w:sz w:val="28"/>
          <w:szCs w:val="28"/>
        </w:rPr>
      </w:pPr>
      <w:r>
        <w:rPr>
          <w:rStyle w:val="822"/>
          <w:i w:val="0"/>
          <w:sz w:val="28"/>
          <w:szCs w:val="28"/>
        </w:rPr>
        <w:t xml:space="preserve">   2.  Внести изменения и увеличить КБК 012 0502 99 000 13200 810 на сумму 168,0 тысяч рублей – на проведения обследования ( технического освидетельствования) зданий котельных и дымовых труб  в целях подготовки к отопительному сезону на 2023 -2024 гг.</w:t>
      </w:r>
      <w:r>
        <w:rPr>
          <w:rStyle w:val="822"/>
          <w:bCs w:val="0"/>
          <w:i w:val="0"/>
          <w:sz w:val="28"/>
          <w:szCs w:val="28"/>
          <w:highlight w:val="none"/>
        </w:rPr>
      </w:r>
      <w:r/>
    </w:p>
    <w:p>
      <w:pPr>
        <w:contextualSpacing/>
        <w:jc w:val="both"/>
        <w:spacing w:after="200" w:line="276" w:lineRule="auto"/>
        <w:rPr>
          <w:rStyle w:val="822"/>
          <w:bCs w:val="0"/>
          <w:i w:val="0"/>
          <w:sz w:val="28"/>
          <w:szCs w:val="28"/>
        </w:rPr>
      </w:pPr>
      <w:r>
        <w:rPr>
          <w:rStyle w:val="822"/>
          <w:i w:val="0"/>
          <w:sz w:val="28"/>
          <w:szCs w:val="28"/>
        </w:rPr>
        <w:t xml:space="preserve">  3 . Дополнить текстовую часть следующим содержанием: « Дополнить пункт 6 статьи 3 решения шестым абзацем следующего содержания :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«Предоставить МУП Колыванского района Новосибирской области «Коммунальное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хозяйство» субсиди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ю  из бюджета Колыванского района Новосибирской области на безвозмездной и безвозвратной основе  на реализацию мероприятий Муниципальной программы комплексного развития систем коммунальной инфраструктуры сельских поселений муниципального образования  Колыв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анского района Новосибирской области на период 2020-2029 годы , утвержденной постановлением Администрации Колыванского района Новосибирской области от 27.09.2019 № 1163-а и  прочих мероприятий на поддержку коммунального хозяйства, в том числе  на финансово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е обеспечение следующих затрат : расходы на выполнение работ  в целях организации бесперебойной работы объектов жизнеобеспечения в сфере коммунального хозяйства сельских поселений  Колыванского района Новосибирской области на финансовое обеспечение расходо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в по выполнению работ по проектированию строительства ,реконструкции по проведен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ию обследования, реконструкции, капитального ремонта объектов и проведению экспертизы, а именно  на проведение обследования (технического освидетельствования)  зданий котельных и дымовых труб в сумме 168,0 тысяч рублей (с то шестьдесят восемь ) 00 копеек.»</w:t>
      </w:r>
      <w:r/>
      <w:r>
        <w:rPr>
          <w:rStyle w:val="822"/>
          <w:i w:val="0"/>
          <w:sz w:val="28"/>
          <w:szCs w:val="28"/>
        </w:rPr>
      </w:r>
      <w:r>
        <w:rPr>
          <w:rStyle w:val="822"/>
          <w:bCs w:val="0"/>
          <w:i w:val="0"/>
          <w:sz w:val="28"/>
          <w:szCs w:val="28"/>
          <w:highlight w:val="none"/>
        </w:rPr>
      </w:r>
    </w:p>
    <w:p>
      <w:pPr>
        <w:contextualSpacing/>
        <w:jc w:val="both"/>
        <w:spacing w:after="200" w:line="276" w:lineRule="auto"/>
      </w:pPr>
      <w:r>
        <w:rPr>
          <w:rStyle w:val="822"/>
          <w:i w:val="0"/>
          <w:sz w:val="28"/>
          <w:szCs w:val="28"/>
          <w:highlight w:val="none"/>
          <w:lang w:val="ru-RU"/>
        </w:rPr>
        <w:t xml:space="preserve">       4. Внести изменение  в текстовую часть решения заменив  четвертый абзац пункта 6 статьи 3 следующим содержанием: « Предоставить МУП Колыванского района Новосибирской области «Коммунальное хозяйство» субсидию из бюджета Колы</w:t>
      </w:r>
      <w:r>
        <w:rPr>
          <w:rStyle w:val="822"/>
          <w:i w:val="0"/>
          <w:sz w:val="28"/>
          <w:szCs w:val="28"/>
          <w:highlight w:val="none"/>
          <w:lang w:val="ru-RU"/>
        </w:rPr>
        <w:t xml:space="preserve">ванского района Новосибирской области  на безвозмездной и безвозвратной основе на реализацию мероприятий  Муниципальной программы  комплексного развития систем коммунальной инфраструктуры сельских поселений муниципального образования  Колыванского района Н</w:t>
      </w:r>
      <w:r>
        <w:rPr>
          <w:rStyle w:val="822"/>
          <w:i w:val="0"/>
          <w:sz w:val="28"/>
          <w:szCs w:val="28"/>
          <w:highlight w:val="none"/>
          <w:lang w:val="ru-RU"/>
        </w:rPr>
        <w:t xml:space="preserve">овосибирской области на период 2020-2029 годы, утвержденной постановлением Администрации Колыванского района Новосибирской области от 27.09.2019 № 1163-а, и прочих мероприятий на поддержку коммунального хозяйства на финансовое обеспечение следующих затрат:</w:t>
      </w:r>
      <w:r>
        <w:rPr>
          <w:rStyle w:val="822"/>
          <w:i w:val="0"/>
          <w:sz w:val="28"/>
          <w:szCs w:val="28"/>
          <w:highlight w:val="none"/>
          <w:lang w:val="ru-RU"/>
        </w:rPr>
        <w:t xml:space="preserve"> расходы на развитие инженерных систем коммунального комплекса сельских поселений Колыванского района, а именно на строительство объекта водопровол по ул. Северной д. Южино протяженностью 920 метров в сумме 610,0 ( шестьсот десять) тысяч рублей 00 копеек.»</w:t>
      </w:r>
      <w:r>
        <w:rPr>
          <w:rStyle w:val="822"/>
        </w:rPr>
      </w:r>
      <w:r/>
    </w:p>
    <w:p>
      <w:pPr>
        <w:contextualSpacing/>
        <w:jc w:val="both"/>
        <w:spacing w:after="200" w:line="276" w:lineRule="auto"/>
        <w:rPr>
          <w:bCs w:val="0"/>
          <w:highlight w:val="none"/>
        </w:rPr>
      </w:pPr>
      <w:r>
        <w:rPr>
          <w:rStyle w:val="822"/>
          <w:bCs w:val="0"/>
          <w:i w:val="0"/>
          <w:sz w:val="28"/>
          <w:szCs w:val="28"/>
          <w:highlight w:val="none"/>
        </w:rPr>
      </w:r>
      <w:r>
        <w:rPr>
          <w:rStyle w:val="822"/>
        </w:rPr>
      </w:r>
      <w:r/>
    </w:p>
    <w:p>
      <w:pPr>
        <w:contextualSpacing/>
        <w:jc w:val="both"/>
        <w:spacing w:after="200" w:line="276" w:lineRule="auto"/>
        <w:rPr>
          <w:rStyle w:val="822"/>
          <w:bCs w:val="0"/>
          <w:i w:val="0"/>
          <w:sz w:val="28"/>
          <w:szCs w:val="28"/>
          <w:highlight w:val="none"/>
        </w:rPr>
      </w:pPr>
      <w:r>
        <w:rPr>
          <w:rStyle w:val="822"/>
          <w:bCs w:val="0"/>
          <w:i w:val="0"/>
          <w:sz w:val="28"/>
          <w:szCs w:val="28"/>
          <w:highlight w:val="none"/>
        </w:rPr>
      </w:r>
      <w:r>
        <w:rPr>
          <w:rStyle w:val="822"/>
          <w:bCs w:val="0"/>
          <w:i w:val="0"/>
          <w:sz w:val="28"/>
          <w:szCs w:val="28"/>
          <w:highlight w:val="none"/>
        </w:rPr>
      </w:r>
      <w:r/>
    </w:p>
    <w:p>
      <w:pPr>
        <w:contextualSpacing/>
        <w:jc w:val="both"/>
        <w:spacing w:after="200" w:line="276" w:lineRule="auto"/>
        <w:rPr>
          <w:rStyle w:val="822"/>
          <w:bCs w:val="0"/>
          <w:i w:val="0"/>
          <w:sz w:val="28"/>
          <w:szCs w:val="28"/>
          <w:highlight w:val="none"/>
        </w:rPr>
      </w:pPr>
      <w:r>
        <w:rPr>
          <w:rStyle w:val="822"/>
          <w:i w:val="0"/>
          <w:sz w:val="28"/>
          <w:szCs w:val="28"/>
          <w:highlight w:val="none"/>
        </w:rPr>
      </w:r>
      <w:r>
        <w:rPr>
          <w:rStyle w:val="822"/>
          <w:i w:val="0"/>
          <w:sz w:val="28"/>
          <w:szCs w:val="28"/>
          <w:highlight w:val="none"/>
        </w:rPr>
      </w:r>
      <w:r/>
    </w:p>
    <w:p>
      <w:pPr>
        <w:contextualSpacing/>
        <w:jc w:val="both"/>
        <w:spacing w:after="200" w:line="276" w:lineRule="auto"/>
        <w:rPr>
          <w:rStyle w:val="822"/>
          <w:b/>
          <w:bCs w:val="0"/>
          <w:i w:val="0"/>
          <w:sz w:val="28"/>
          <w:szCs w:val="28"/>
          <w:highlight w:val="none"/>
        </w:rPr>
      </w:pPr>
      <w:r>
        <w:rPr>
          <w:rStyle w:val="822"/>
          <w:b/>
          <w:bCs/>
          <w:i w:val="0"/>
          <w:sz w:val="28"/>
          <w:szCs w:val="28"/>
          <w:highlight w:val="none"/>
        </w:rPr>
        <w:t xml:space="preserve">ОБРАЗОВАНИЕ</w:t>
      </w:r>
      <w:r>
        <w:rPr>
          <w:rStyle w:val="822"/>
          <w:b/>
          <w:bCs/>
          <w:i w:val="0"/>
          <w:sz w:val="28"/>
          <w:szCs w:val="28"/>
          <w:highlight w:val="none"/>
        </w:rPr>
      </w:r>
      <w:r/>
    </w:p>
    <w:p>
      <w:pPr>
        <w:contextualSpacing/>
        <w:jc w:val="both"/>
        <w:spacing w:after="200" w:line="276" w:lineRule="auto"/>
        <w:rPr>
          <w:rStyle w:val="822"/>
          <w:b/>
          <w:bCs w:val="0"/>
          <w:i w:val="0"/>
          <w:sz w:val="28"/>
          <w:szCs w:val="28"/>
          <w:highlight w:val="none"/>
        </w:rPr>
      </w:pPr>
      <w:r>
        <w:rPr>
          <w:rStyle w:val="822"/>
          <w:b/>
          <w:bCs/>
          <w:i w:val="0"/>
          <w:sz w:val="28"/>
          <w:szCs w:val="28"/>
          <w:highlight w:val="none"/>
        </w:rPr>
      </w:r>
      <w:r>
        <w:rPr>
          <w:rStyle w:val="822"/>
          <w:b/>
          <w:bCs/>
          <w:i w:val="0"/>
          <w:sz w:val="28"/>
          <w:szCs w:val="28"/>
          <w:highlight w:val="none"/>
        </w:rPr>
      </w:r>
      <w:r/>
    </w:p>
    <w:p>
      <w:pPr>
        <w:contextualSpacing/>
        <w:jc w:val="both"/>
        <w:spacing w:after="200" w:line="276" w:lineRule="auto"/>
        <w:rPr>
          <w:rStyle w:val="822"/>
          <w:bCs w:val="0"/>
          <w:i w:val="0"/>
          <w:sz w:val="28"/>
          <w:szCs w:val="28"/>
          <w:highlight w:val="none"/>
        </w:rPr>
      </w:pPr>
      <w:r>
        <w:rPr>
          <w:rStyle w:val="822"/>
          <w:i w:val="0"/>
          <w:sz w:val="28"/>
          <w:szCs w:val="28"/>
          <w:highlight w:val="none"/>
        </w:rPr>
        <w:t xml:space="preserve"> 5.</w:t>
      </w:r>
      <w:r>
        <w:rPr>
          <w:rStyle w:val="822"/>
          <w:i w:val="0"/>
          <w:sz w:val="28"/>
          <w:szCs w:val="28"/>
          <w:highlight w:val="none"/>
        </w:rPr>
        <w:t xml:space="preserve"> Внести изменения в расходную част  бюджета по  муниципальным учреждения  по образовательной деятельности в целях устранения замечаний Роспотребнадзора  и организации деятельности  для подготовки в учебному году  на сумму 798,1 тысяч рублей , в том числе :</w:t>
      </w:r>
      <w:r>
        <w:rPr>
          <w:rStyle w:val="822"/>
          <w:i w:val="0"/>
          <w:sz w:val="28"/>
          <w:szCs w:val="28"/>
          <w:highlight w:val="none"/>
        </w:rPr>
      </w:r>
      <w:r/>
    </w:p>
    <w:p>
      <w:pPr>
        <w:contextualSpacing/>
        <w:jc w:val="both"/>
        <w:spacing w:after="200" w:line="276" w:lineRule="auto"/>
        <w:rPr>
          <w:rStyle w:val="822"/>
          <w:bCs w:val="0"/>
          <w:i w:val="0"/>
          <w:sz w:val="28"/>
          <w:szCs w:val="28"/>
          <w:highlight w:val="none"/>
        </w:rPr>
      </w:pPr>
      <w:r>
        <w:rPr>
          <w:rStyle w:val="822"/>
          <w:i w:val="0"/>
          <w:sz w:val="28"/>
          <w:szCs w:val="28"/>
          <w:highlight w:val="none"/>
        </w:rPr>
        <w:t xml:space="preserve">    Увеличить КБК 012 0701 05 00007010 610 на сумму 35,4 тысяч рублей</w:t>
      </w:r>
      <w:r>
        <w:rPr>
          <w:rStyle w:val="822"/>
          <w:i w:val="0"/>
          <w:sz w:val="28"/>
          <w:szCs w:val="28"/>
          <w:highlight w:val="none"/>
        </w:rPr>
      </w:r>
      <w:r/>
    </w:p>
    <w:p>
      <w:pPr>
        <w:contextualSpacing/>
        <w:jc w:val="both"/>
        <w:spacing w:after="200" w:line="276" w:lineRule="auto"/>
        <w:rPr>
          <w:rStyle w:val="822"/>
          <w:bCs w:val="0"/>
          <w:i w:val="0"/>
          <w:sz w:val="28"/>
          <w:szCs w:val="28"/>
          <w:highlight w:val="none"/>
        </w:rPr>
      </w:pPr>
      <w:r>
        <w:rPr>
          <w:rStyle w:val="822"/>
          <w:i w:val="0"/>
          <w:sz w:val="28"/>
          <w:szCs w:val="28"/>
          <w:highlight w:val="none"/>
        </w:rPr>
        <w:t xml:space="preserve">  Увеличить КБК 012  0702 05 00007010 610 на сумму 714,6  тысяч рублей</w:t>
      </w:r>
      <w:r>
        <w:rPr>
          <w:rStyle w:val="822"/>
          <w:i w:val="0"/>
          <w:sz w:val="28"/>
          <w:szCs w:val="28"/>
          <w:highlight w:val="none"/>
        </w:rPr>
      </w:r>
      <w:r/>
    </w:p>
    <w:p>
      <w:pPr>
        <w:contextualSpacing/>
        <w:jc w:val="both"/>
        <w:spacing w:after="200" w:line="276" w:lineRule="auto"/>
        <w:rPr>
          <w:rStyle w:val="822"/>
          <w:bCs w:val="0"/>
          <w:i w:val="0"/>
          <w:sz w:val="28"/>
          <w:szCs w:val="28"/>
          <w:highlight w:val="none"/>
        </w:rPr>
      </w:pPr>
      <w:r>
        <w:rPr>
          <w:rStyle w:val="822"/>
          <w:i w:val="0"/>
          <w:sz w:val="28"/>
          <w:szCs w:val="28"/>
          <w:highlight w:val="none"/>
        </w:rPr>
        <w:t xml:space="preserve"> Увеличить КБК 012 0703 05 00007010 610 на сумму 30, 1 тысяч рублей</w:t>
      </w:r>
      <w:r>
        <w:rPr>
          <w:rStyle w:val="822"/>
          <w:i w:val="0"/>
          <w:sz w:val="28"/>
          <w:szCs w:val="28"/>
          <w:highlight w:val="none"/>
        </w:rPr>
      </w:r>
      <w:r/>
    </w:p>
    <w:p>
      <w:pPr>
        <w:contextualSpacing/>
        <w:jc w:val="both"/>
        <w:spacing w:after="200" w:line="276" w:lineRule="auto"/>
        <w:rPr>
          <w:rStyle w:val="822"/>
          <w:bCs w:val="0"/>
          <w:i w:val="0"/>
          <w:sz w:val="28"/>
          <w:szCs w:val="28"/>
          <w:highlight w:val="none"/>
        </w:rPr>
      </w:pPr>
      <w:r>
        <w:rPr>
          <w:rStyle w:val="822"/>
          <w:i w:val="0"/>
          <w:sz w:val="28"/>
          <w:szCs w:val="28"/>
          <w:highlight w:val="none"/>
        </w:rPr>
        <w:t xml:space="preserve">Увеличить КБК 012 1103 99 000 15300 610 на сумму 18,0 тысяч рублей </w:t>
      </w:r>
      <w:r>
        <w:rPr>
          <w:rStyle w:val="822"/>
          <w:i w:val="0"/>
          <w:sz w:val="28"/>
          <w:szCs w:val="28"/>
          <w:highlight w:val="none"/>
        </w:rPr>
      </w:r>
      <w:r/>
    </w:p>
    <w:p>
      <w:pPr>
        <w:contextualSpacing/>
        <w:jc w:val="both"/>
        <w:spacing w:after="200" w:line="276" w:lineRule="auto"/>
        <w:rPr>
          <w:rStyle w:val="822"/>
          <w:bCs w:val="0"/>
          <w:i w:val="0"/>
          <w:sz w:val="28"/>
          <w:szCs w:val="28"/>
          <w:highlight w:val="none"/>
        </w:rPr>
      </w:pPr>
      <w:r>
        <w:rPr>
          <w:rStyle w:val="822"/>
          <w:i w:val="0"/>
          <w:sz w:val="28"/>
          <w:szCs w:val="28"/>
          <w:highlight w:val="none"/>
        </w:rPr>
        <w:t xml:space="preserve">6. Внести  изменения  во внутреннее перераспределение бюджетных ассигнований в связи с экономией средств, в том числе :</w:t>
      </w:r>
      <w:r>
        <w:rPr>
          <w:rStyle w:val="822"/>
          <w:i w:val="0"/>
          <w:sz w:val="28"/>
          <w:szCs w:val="28"/>
          <w:highlight w:val="none"/>
        </w:rPr>
      </w:r>
      <w:r/>
    </w:p>
    <w:p>
      <w:pPr>
        <w:contextualSpacing/>
        <w:jc w:val="both"/>
        <w:spacing w:after="200" w:line="276" w:lineRule="auto"/>
        <w:rPr>
          <w:rStyle w:val="822"/>
          <w:bCs w:val="0"/>
          <w:i w:val="0"/>
          <w:sz w:val="28"/>
          <w:szCs w:val="28"/>
          <w:highlight w:val="none"/>
        </w:rPr>
      </w:pPr>
      <w:r>
        <w:rPr>
          <w:rStyle w:val="822"/>
          <w:i w:val="0"/>
          <w:sz w:val="28"/>
          <w:szCs w:val="28"/>
          <w:highlight w:val="none"/>
        </w:rPr>
        <w:t xml:space="preserve">   Уменьшить КБК 012 0702 05 00007010 610 на сумму 168,0 тысяч рублей</w:t>
      </w:r>
      <w:r>
        <w:rPr>
          <w:rStyle w:val="822"/>
          <w:i w:val="0"/>
          <w:sz w:val="28"/>
          <w:szCs w:val="28"/>
          <w:highlight w:val="none"/>
        </w:rPr>
      </w:r>
      <w:r/>
    </w:p>
    <w:p>
      <w:pPr>
        <w:contextualSpacing/>
        <w:jc w:val="both"/>
        <w:spacing w:after="200" w:line="276" w:lineRule="auto"/>
        <w:rPr>
          <w:rStyle w:val="822"/>
          <w:bCs w:val="0"/>
          <w:i w:val="0"/>
          <w:sz w:val="28"/>
          <w:szCs w:val="28"/>
          <w:highlight w:val="none"/>
        </w:rPr>
      </w:pPr>
      <w:r>
        <w:rPr>
          <w:rStyle w:val="822"/>
          <w:i w:val="0"/>
          <w:sz w:val="28"/>
          <w:szCs w:val="28"/>
          <w:highlight w:val="none"/>
        </w:rPr>
        <w:t xml:space="preserve"> Увеличить КБК 012 012 0701 05 00007010 610 на сумму 168,0 тысяч рублей – на приобретение электрической плиты  в детский сад № 1.</w:t>
      </w:r>
      <w:r>
        <w:rPr>
          <w:rStyle w:val="822"/>
          <w:i w:val="0"/>
          <w:sz w:val="28"/>
          <w:szCs w:val="28"/>
          <w:highlight w:val="none"/>
        </w:rPr>
      </w:r>
      <w:r/>
    </w:p>
    <w:p>
      <w:pPr>
        <w:contextualSpacing/>
        <w:jc w:val="both"/>
        <w:spacing w:after="200" w:line="276" w:lineRule="auto"/>
        <w:rPr>
          <w:rStyle w:val="822"/>
          <w:bCs w:val="0"/>
          <w:i w:val="0"/>
          <w:sz w:val="28"/>
          <w:szCs w:val="28"/>
          <w:highlight w:val="none"/>
        </w:rPr>
      </w:pPr>
      <w:r>
        <w:rPr>
          <w:rStyle w:val="822"/>
          <w:i w:val="0"/>
          <w:sz w:val="28"/>
          <w:szCs w:val="28"/>
          <w:highlight w:val="none"/>
        </w:rPr>
        <w:t xml:space="preserve">  7. Внести изменения во внутреннее перераспределение бюджетных ассигнований между образовательными организациями  , в том числе:</w:t>
      </w:r>
      <w:r>
        <w:rPr>
          <w:rStyle w:val="822"/>
          <w:i w:val="0"/>
          <w:sz w:val="28"/>
          <w:szCs w:val="28"/>
          <w:highlight w:val="none"/>
        </w:rPr>
      </w:r>
      <w:r/>
    </w:p>
    <w:p>
      <w:pPr>
        <w:contextualSpacing/>
        <w:jc w:val="both"/>
        <w:spacing w:after="200" w:line="276" w:lineRule="auto"/>
        <w:rPr>
          <w:rStyle w:val="822"/>
          <w:bCs w:val="0"/>
          <w:i w:val="0"/>
          <w:sz w:val="28"/>
          <w:szCs w:val="28"/>
          <w:highlight w:val="none"/>
        </w:rPr>
      </w:pPr>
      <w:r>
        <w:rPr>
          <w:rStyle w:val="822"/>
          <w:i w:val="0"/>
          <w:sz w:val="28"/>
          <w:szCs w:val="28"/>
          <w:highlight w:val="none"/>
        </w:rPr>
        <w:t xml:space="preserve"> Уменьшить КБК 012 0702 99 00015200 610 в сумме 79,80 тысяч рублей –экономия средств;</w:t>
      </w:r>
      <w:r>
        <w:rPr>
          <w:rStyle w:val="822"/>
          <w:i w:val="0"/>
          <w:sz w:val="28"/>
          <w:szCs w:val="28"/>
          <w:highlight w:val="none"/>
        </w:rPr>
      </w:r>
      <w:r/>
    </w:p>
    <w:p>
      <w:pPr>
        <w:contextualSpacing/>
        <w:jc w:val="both"/>
        <w:spacing w:after="200" w:line="276" w:lineRule="auto"/>
        <w:rPr>
          <w:rStyle w:val="822"/>
          <w:bCs w:val="0"/>
          <w:i w:val="0"/>
          <w:sz w:val="28"/>
          <w:szCs w:val="28"/>
          <w:highlight w:val="none"/>
        </w:rPr>
      </w:pPr>
      <w:r>
        <w:rPr>
          <w:rStyle w:val="822"/>
          <w:i w:val="0"/>
          <w:sz w:val="28"/>
          <w:szCs w:val="28"/>
          <w:highlight w:val="none"/>
        </w:rPr>
        <w:t xml:space="preserve"> Увеличение КБК 012 1103 99 99 000 15300 610 на сумму 7,6 тысяч рублей – повышение квалификации ;</w:t>
      </w:r>
      <w:r>
        <w:rPr>
          <w:rStyle w:val="822"/>
          <w:i w:val="0"/>
          <w:sz w:val="28"/>
          <w:szCs w:val="28"/>
          <w:highlight w:val="none"/>
        </w:rPr>
      </w:r>
      <w:r/>
    </w:p>
    <w:p>
      <w:pPr>
        <w:contextualSpacing/>
        <w:jc w:val="both"/>
        <w:spacing w:after="200" w:line="276" w:lineRule="auto"/>
        <w:rPr>
          <w:rStyle w:val="822"/>
          <w:bCs w:val="0"/>
          <w:i w:val="0"/>
          <w:sz w:val="28"/>
          <w:szCs w:val="28"/>
          <w:highlight w:val="none"/>
        </w:rPr>
      </w:pPr>
      <w:r>
        <w:rPr>
          <w:rStyle w:val="822"/>
          <w:i w:val="0"/>
          <w:sz w:val="28"/>
          <w:szCs w:val="28"/>
          <w:highlight w:val="none"/>
        </w:rPr>
        <w:t xml:space="preserve">Увеличение КБК 012 0701 99 000 15100 610 на сумму 72,2 тысяч рублей- повышение квалификации.</w:t>
      </w:r>
      <w:r>
        <w:rPr>
          <w:rStyle w:val="822"/>
          <w:i w:val="0"/>
          <w:sz w:val="28"/>
          <w:szCs w:val="28"/>
          <w:highlight w:val="none"/>
        </w:rPr>
      </w:r>
      <w:r/>
    </w:p>
    <w:p>
      <w:pPr>
        <w:contextualSpacing/>
        <w:jc w:val="both"/>
        <w:spacing w:after="200" w:line="276" w:lineRule="auto"/>
        <w:rPr>
          <w:rStyle w:val="822"/>
          <w:bCs w:val="0"/>
          <w:i w:val="0"/>
          <w:sz w:val="28"/>
          <w:szCs w:val="28"/>
          <w:highlight w:val="none"/>
        </w:rPr>
      </w:pPr>
      <w:r>
        <w:rPr>
          <w:rStyle w:val="822"/>
          <w:i w:val="0"/>
          <w:sz w:val="28"/>
          <w:szCs w:val="28"/>
          <w:highlight w:val="none"/>
        </w:rPr>
      </w:r>
      <w:r>
        <w:rPr>
          <w:rStyle w:val="822"/>
          <w:i w:val="0"/>
          <w:sz w:val="28"/>
          <w:szCs w:val="28"/>
          <w:highlight w:val="none"/>
        </w:rPr>
      </w:r>
      <w:r/>
    </w:p>
    <w:p>
      <w:pPr>
        <w:contextualSpacing/>
        <w:jc w:val="both"/>
        <w:spacing w:after="200" w:line="276" w:lineRule="auto"/>
        <w:rPr>
          <w:rStyle w:val="822"/>
          <w:bCs w:val="0"/>
          <w:i w:val="0"/>
          <w:sz w:val="28"/>
          <w:szCs w:val="28"/>
          <w:highlight w:val="none"/>
        </w:rPr>
      </w:pPr>
      <w:r>
        <w:rPr>
          <w:rStyle w:val="822"/>
          <w:b/>
          <w:bCs/>
          <w:i w:val="0"/>
          <w:sz w:val="28"/>
          <w:szCs w:val="28"/>
        </w:rPr>
        <w:t xml:space="preserve">КУЛЬТУРА </w:t>
      </w:r>
      <w:r>
        <w:rPr>
          <w:b/>
          <w:bCs/>
        </w:rPr>
      </w:r>
      <w:r/>
    </w:p>
    <w:p>
      <w:pPr>
        <w:contextualSpacing/>
        <w:jc w:val="both"/>
        <w:spacing w:after="200" w:line="276" w:lineRule="auto"/>
        <w:rPr>
          <w:rStyle w:val="822"/>
          <w:bCs w:val="0"/>
          <w:i w:val="0"/>
          <w:sz w:val="28"/>
          <w:szCs w:val="28"/>
          <w:highlight w:val="none"/>
        </w:rPr>
      </w:pPr>
      <w:r>
        <w:rPr>
          <w:rStyle w:val="822"/>
          <w:bCs w:val="0"/>
          <w:i w:val="0"/>
          <w:sz w:val="28"/>
          <w:szCs w:val="28"/>
          <w:highlight w:val="none"/>
        </w:rPr>
      </w:r>
      <w:r>
        <w:rPr>
          <w:rStyle w:val="822"/>
          <w:bCs w:val="0"/>
          <w:i w:val="0"/>
          <w:sz w:val="28"/>
          <w:szCs w:val="28"/>
          <w:highlight w:val="none"/>
        </w:rPr>
      </w:r>
      <w:r/>
    </w:p>
    <w:p>
      <w:pPr>
        <w:contextualSpacing/>
        <w:jc w:val="both"/>
        <w:spacing w:after="200" w:line="276" w:lineRule="auto"/>
        <w:rPr>
          <w:rStyle w:val="822"/>
          <w:bCs w:val="0"/>
          <w:i w:val="0"/>
          <w:sz w:val="28"/>
          <w:szCs w:val="28"/>
          <w:highlight w:val="none"/>
        </w:rPr>
      </w:pPr>
      <w:r>
        <w:rPr>
          <w:rStyle w:val="822"/>
          <w:i w:val="0"/>
          <w:sz w:val="28"/>
          <w:szCs w:val="28"/>
          <w:highlight w:val="none"/>
        </w:rPr>
        <w:t xml:space="preserve">8. Увеличить д</w:t>
      </w:r>
      <w:r>
        <w:rPr>
          <w:rStyle w:val="822"/>
          <w:i w:val="0"/>
          <w:sz w:val="28"/>
          <w:szCs w:val="28"/>
          <w:highlight w:val="none"/>
        </w:rPr>
        <w:t xml:space="preserve">оходы и расходы бюджета Колыванского района Новосибирской области  в части   платных услуг для МКУ « Центр развития культуры Колыванского района Новосибирской области»  в целях организации деятельности учреждения  на сумму 250,0 тысяч рублей , в том числе;</w:t>
      </w:r>
      <w:r>
        <w:rPr>
          <w:rStyle w:val="822"/>
          <w:i w:val="0"/>
          <w:sz w:val="28"/>
          <w:szCs w:val="28"/>
          <w:highlight w:val="none"/>
        </w:rPr>
      </w:r>
      <w:r/>
    </w:p>
    <w:p>
      <w:pPr>
        <w:contextualSpacing/>
        <w:jc w:val="both"/>
        <w:spacing w:after="200" w:line="276" w:lineRule="auto"/>
        <w:rPr>
          <w:rStyle w:val="822"/>
          <w:bCs w:val="0"/>
          <w:i w:val="0"/>
          <w:sz w:val="28"/>
          <w:szCs w:val="28"/>
          <w:highlight w:val="none"/>
        </w:rPr>
      </w:pPr>
      <w:r>
        <w:rPr>
          <w:rStyle w:val="822"/>
          <w:i w:val="0"/>
          <w:sz w:val="28"/>
          <w:szCs w:val="28"/>
          <w:highlight w:val="none"/>
        </w:rPr>
        <w:t xml:space="preserve"> Увеличить КБК 012 0801 99 000 16400 244  на сумму 160,0 тысяч рублей </w:t>
      </w:r>
      <w:r>
        <w:rPr>
          <w:rStyle w:val="822"/>
          <w:i w:val="0"/>
          <w:sz w:val="28"/>
          <w:szCs w:val="28"/>
          <w:highlight w:val="none"/>
        </w:rPr>
      </w:r>
      <w:r/>
    </w:p>
    <w:p>
      <w:pPr>
        <w:contextualSpacing/>
        <w:jc w:val="both"/>
        <w:spacing w:after="200" w:line="276" w:lineRule="auto"/>
        <w:rPr>
          <w:rStyle w:val="822"/>
          <w:bCs w:val="0"/>
          <w:i w:val="0"/>
          <w:sz w:val="28"/>
          <w:szCs w:val="28"/>
          <w:highlight w:val="none"/>
        </w:rPr>
      </w:pPr>
      <w:r>
        <w:rPr>
          <w:rStyle w:val="822"/>
          <w:i w:val="0"/>
          <w:sz w:val="28"/>
          <w:szCs w:val="28"/>
          <w:highlight w:val="none"/>
        </w:rPr>
        <w:t xml:space="preserve">Увеличить КБК 012 0801 99 000 16400 244  на сумму 60,0 тысяч рублей </w:t>
      </w:r>
      <w:r>
        <w:rPr>
          <w:rStyle w:val="822"/>
          <w:i w:val="0"/>
          <w:sz w:val="28"/>
          <w:szCs w:val="28"/>
          <w:highlight w:val="none"/>
        </w:rPr>
      </w:r>
      <w:r/>
    </w:p>
    <w:p>
      <w:pPr>
        <w:contextualSpacing/>
        <w:jc w:val="both"/>
        <w:spacing w:after="200" w:line="276" w:lineRule="auto"/>
        <w:rPr>
          <w:rStyle w:val="822"/>
          <w:bCs w:val="0"/>
          <w:i w:val="0"/>
          <w:sz w:val="28"/>
          <w:szCs w:val="28"/>
          <w:highlight w:val="none"/>
        </w:rPr>
      </w:pPr>
      <w:r>
        <w:rPr>
          <w:rStyle w:val="822"/>
          <w:i w:val="0"/>
          <w:sz w:val="28"/>
          <w:szCs w:val="28"/>
          <w:highlight w:val="none"/>
        </w:rPr>
        <w:t xml:space="preserve">Увеличить КБК 012 0801 99 000 16400 244 на сумму 30,0 тысяч рублей </w:t>
      </w:r>
      <w:r>
        <w:rPr>
          <w:rStyle w:val="822"/>
          <w:i w:val="0"/>
          <w:sz w:val="28"/>
          <w:szCs w:val="28"/>
          <w:highlight w:val="none"/>
        </w:rPr>
      </w:r>
      <w:r/>
    </w:p>
    <w:p>
      <w:pPr>
        <w:contextualSpacing/>
        <w:jc w:val="both"/>
        <w:spacing w:after="200" w:line="276" w:lineRule="auto"/>
        <w:rPr>
          <w:rStyle w:val="822"/>
          <w:bCs w:val="0"/>
          <w:i w:val="0"/>
          <w:sz w:val="28"/>
          <w:szCs w:val="28"/>
          <w:highlight w:val="none"/>
        </w:rPr>
      </w:pPr>
      <w:r>
        <w:rPr>
          <w:rStyle w:val="822"/>
          <w:bCs w:val="0"/>
          <w:i w:val="0"/>
          <w:sz w:val="28"/>
          <w:szCs w:val="28"/>
          <w:highlight w:val="none"/>
        </w:rPr>
      </w:r>
      <w:r>
        <w:rPr>
          <w:rStyle w:val="822"/>
          <w:bCs w:val="0"/>
          <w:i w:val="0"/>
          <w:sz w:val="28"/>
          <w:szCs w:val="28"/>
          <w:highlight w:val="none"/>
        </w:rPr>
      </w:r>
      <w:r/>
    </w:p>
    <w:p>
      <w:pPr>
        <w:contextualSpacing/>
        <w:jc w:val="both"/>
        <w:spacing w:after="200" w:line="276" w:lineRule="auto"/>
        <w:rPr>
          <w:rStyle w:val="822"/>
          <w:bCs w:val="0"/>
          <w:i w:val="0"/>
          <w:sz w:val="28"/>
          <w:szCs w:val="28"/>
          <w:highlight w:val="none"/>
        </w:rPr>
      </w:pPr>
      <w:r>
        <w:rPr>
          <w:rStyle w:val="822"/>
          <w:bCs w:val="0"/>
          <w:i w:val="0"/>
          <w:sz w:val="28"/>
          <w:szCs w:val="28"/>
          <w:highlight w:val="none"/>
        </w:rPr>
      </w:r>
      <w:r>
        <w:rPr>
          <w:rStyle w:val="822"/>
          <w:bCs w:val="0"/>
          <w:i w:val="0"/>
          <w:sz w:val="28"/>
          <w:szCs w:val="28"/>
          <w:highlight w:val="none"/>
        </w:rPr>
      </w:r>
      <w:r/>
    </w:p>
    <w:p>
      <w:pPr>
        <w:contextualSpacing/>
        <w:jc w:val="both"/>
        <w:spacing w:after="200" w:line="276" w:lineRule="auto"/>
        <w:rPr>
          <w:rStyle w:val="822"/>
          <w:bCs w:val="0"/>
          <w:i w:val="0"/>
          <w:sz w:val="28"/>
          <w:szCs w:val="28"/>
          <w:highlight w:val="none"/>
        </w:rPr>
      </w:pPr>
      <w:r>
        <w:rPr>
          <w:rStyle w:val="822"/>
          <w:bCs w:val="0"/>
          <w:i w:val="0"/>
          <w:sz w:val="28"/>
          <w:szCs w:val="28"/>
          <w:highlight w:val="none"/>
        </w:rPr>
      </w:r>
      <w:r>
        <w:rPr>
          <w:rStyle w:val="822"/>
          <w:bCs w:val="0"/>
          <w:i w:val="0"/>
          <w:sz w:val="28"/>
          <w:szCs w:val="28"/>
          <w:highlight w:val="none"/>
        </w:rPr>
      </w:r>
      <w:r/>
    </w:p>
    <w:p>
      <w:pPr>
        <w:contextualSpacing/>
        <w:jc w:val="both"/>
        <w:spacing w:after="200" w:line="276" w:lineRule="auto"/>
        <w:rPr>
          <w:rStyle w:val="822"/>
          <w:bCs w:val="0"/>
          <w:i w:val="0"/>
          <w:sz w:val="28"/>
          <w:szCs w:val="28"/>
          <w:highlight w:val="none"/>
        </w:rPr>
      </w:pPr>
      <w:r>
        <w:rPr>
          <w:rStyle w:val="822"/>
          <w:i w:val="0"/>
          <w:sz w:val="28"/>
          <w:szCs w:val="28"/>
          <w:highlight w:val="none"/>
        </w:rPr>
        <w:t xml:space="preserve">Привести в соответствие доходную, расходную часть и дефицит бюджета Колыванского района Новосибирской области  в связи с внесением дополнительных поправок.</w:t>
      </w:r>
      <w:r>
        <w:rPr>
          <w:rStyle w:val="822"/>
          <w:i w:val="0"/>
          <w:sz w:val="28"/>
          <w:szCs w:val="28"/>
          <w:highlight w:val="none"/>
        </w:rPr>
      </w:r>
      <w:r/>
    </w:p>
    <w:p>
      <w:pPr>
        <w:contextualSpacing/>
        <w:jc w:val="both"/>
        <w:spacing w:after="200" w:line="276" w:lineRule="auto"/>
        <w:rPr>
          <w:rStyle w:val="822"/>
          <w:bCs w:val="0"/>
          <w:i w:val="0"/>
          <w:sz w:val="28"/>
          <w:szCs w:val="28"/>
          <w:highlight w:val="none"/>
        </w:rPr>
      </w:pPr>
      <w:r>
        <w:rPr>
          <w:rStyle w:val="822"/>
          <w:i w:val="0"/>
          <w:sz w:val="28"/>
          <w:szCs w:val="28"/>
          <w:highlight w:val="none"/>
        </w:rPr>
      </w:r>
      <w:r>
        <w:rPr>
          <w:rStyle w:val="822"/>
          <w:i w:val="0"/>
          <w:sz w:val="28"/>
          <w:szCs w:val="28"/>
          <w:highlight w:val="none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0">
    <w:name w:val="Heading 1"/>
    <w:basedOn w:val="818"/>
    <w:next w:val="818"/>
    <w:link w:val="64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41">
    <w:name w:val="Heading 1 Char"/>
    <w:basedOn w:val="819"/>
    <w:link w:val="640"/>
    <w:uiPriority w:val="9"/>
    <w:rPr>
      <w:rFonts w:ascii="Arial" w:hAnsi="Arial" w:eastAsia="Arial" w:cs="Arial"/>
      <w:sz w:val="40"/>
      <w:szCs w:val="40"/>
    </w:rPr>
  </w:style>
  <w:style w:type="paragraph" w:styleId="642">
    <w:name w:val="Heading 2"/>
    <w:basedOn w:val="818"/>
    <w:next w:val="818"/>
    <w:link w:val="64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43">
    <w:name w:val="Heading 2 Char"/>
    <w:basedOn w:val="819"/>
    <w:link w:val="642"/>
    <w:uiPriority w:val="9"/>
    <w:rPr>
      <w:rFonts w:ascii="Arial" w:hAnsi="Arial" w:eastAsia="Arial" w:cs="Arial"/>
      <w:sz w:val="34"/>
    </w:rPr>
  </w:style>
  <w:style w:type="paragraph" w:styleId="644">
    <w:name w:val="Heading 3"/>
    <w:basedOn w:val="818"/>
    <w:next w:val="818"/>
    <w:link w:val="64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5">
    <w:name w:val="Heading 3 Char"/>
    <w:basedOn w:val="819"/>
    <w:link w:val="644"/>
    <w:uiPriority w:val="9"/>
    <w:rPr>
      <w:rFonts w:ascii="Arial" w:hAnsi="Arial" w:eastAsia="Arial" w:cs="Arial"/>
      <w:sz w:val="30"/>
      <w:szCs w:val="30"/>
    </w:rPr>
  </w:style>
  <w:style w:type="paragraph" w:styleId="646">
    <w:name w:val="Heading 4"/>
    <w:basedOn w:val="818"/>
    <w:next w:val="818"/>
    <w:link w:val="64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7">
    <w:name w:val="Heading 4 Char"/>
    <w:basedOn w:val="819"/>
    <w:link w:val="646"/>
    <w:uiPriority w:val="9"/>
    <w:rPr>
      <w:rFonts w:ascii="Arial" w:hAnsi="Arial" w:eastAsia="Arial" w:cs="Arial"/>
      <w:b/>
      <w:bCs/>
      <w:sz w:val="26"/>
      <w:szCs w:val="26"/>
    </w:rPr>
  </w:style>
  <w:style w:type="paragraph" w:styleId="648">
    <w:name w:val="Heading 5"/>
    <w:basedOn w:val="818"/>
    <w:next w:val="818"/>
    <w:link w:val="64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9">
    <w:name w:val="Heading 5 Char"/>
    <w:basedOn w:val="819"/>
    <w:link w:val="648"/>
    <w:uiPriority w:val="9"/>
    <w:rPr>
      <w:rFonts w:ascii="Arial" w:hAnsi="Arial" w:eastAsia="Arial" w:cs="Arial"/>
      <w:b/>
      <w:bCs/>
      <w:sz w:val="24"/>
      <w:szCs w:val="24"/>
    </w:rPr>
  </w:style>
  <w:style w:type="paragraph" w:styleId="650">
    <w:name w:val="Heading 6"/>
    <w:basedOn w:val="818"/>
    <w:next w:val="818"/>
    <w:link w:val="65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51">
    <w:name w:val="Heading 6 Char"/>
    <w:basedOn w:val="819"/>
    <w:link w:val="650"/>
    <w:uiPriority w:val="9"/>
    <w:rPr>
      <w:rFonts w:ascii="Arial" w:hAnsi="Arial" w:eastAsia="Arial" w:cs="Arial"/>
      <w:b/>
      <w:bCs/>
      <w:sz w:val="22"/>
      <w:szCs w:val="22"/>
    </w:rPr>
  </w:style>
  <w:style w:type="paragraph" w:styleId="652">
    <w:name w:val="Heading 7"/>
    <w:basedOn w:val="818"/>
    <w:next w:val="818"/>
    <w:link w:val="65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53">
    <w:name w:val="Heading 7 Char"/>
    <w:basedOn w:val="819"/>
    <w:link w:val="6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4">
    <w:name w:val="Heading 8"/>
    <w:basedOn w:val="818"/>
    <w:next w:val="818"/>
    <w:link w:val="65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5">
    <w:name w:val="Heading 8 Char"/>
    <w:basedOn w:val="819"/>
    <w:link w:val="654"/>
    <w:uiPriority w:val="9"/>
    <w:rPr>
      <w:rFonts w:ascii="Arial" w:hAnsi="Arial" w:eastAsia="Arial" w:cs="Arial"/>
      <w:i/>
      <w:iCs/>
      <w:sz w:val="22"/>
      <w:szCs w:val="22"/>
    </w:rPr>
  </w:style>
  <w:style w:type="paragraph" w:styleId="656">
    <w:name w:val="Heading 9"/>
    <w:basedOn w:val="818"/>
    <w:next w:val="818"/>
    <w:link w:val="65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7">
    <w:name w:val="Heading 9 Char"/>
    <w:basedOn w:val="819"/>
    <w:link w:val="656"/>
    <w:uiPriority w:val="9"/>
    <w:rPr>
      <w:rFonts w:ascii="Arial" w:hAnsi="Arial" w:eastAsia="Arial" w:cs="Arial"/>
      <w:i/>
      <w:iCs/>
      <w:sz w:val="21"/>
      <w:szCs w:val="21"/>
    </w:rPr>
  </w:style>
  <w:style w:type="paragraph" w:styleId="658">
    <w:name w:val="List Paragraph"/>
    <w:basedOn w:val="818"/>
    <w:uiPriority w:val="34"/>
    <w:qFormat/>
    <w:pPr>
      <w:contextualSpacing/>
      <w:ind w:left="720"/>
    </w:pPr>
  </w:style>
  <w:style w:type="paragraph" w:styleId="659">
    <w:name w:val="No Spacing"/>
    <w:uiPriority w:val="1"/>
    <w:qFormat/>
    <w:pPr>
      <w:spacing w:before="0" w:after="0" w:line="240" w:lineRule="auto"/>
    </w:pPr>
  </w:style>
  <w:style w:type="paragraph" w:styleId="660">
    <w:name w:val="Title"/>
    <w:basedOn w:val="818"/>
    <w:next w:val="818"/>
    <w:link w:val="66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61">
    <w:name w:val="Title Char"/>
    <w:basedOn w:val="819"/>
    <w:link w:val="660"/>
    <w:uiPriority w:val="10"/>
    <w:rPr>
      <w:sz w:val="48"/>
      <w:szCs w:val="48"/>
    </w:rPr>
  </w:style>
  <w:style w:type="paragraph" w:styleId="662">
    <w:name w:val="Subtitle"/>
    <w:basedOn w:val="818"/>
    <w:next w:val="818"/>
    <w:link w:val="663"/>
    <w:uiPriority w:val="11"/>
    <w:qFormat/>
    <w:pPr>
      <w:spacing w:before="200" w:after="200"/>
    </w:pPr>
    <w:rPr>
      <w:sz w:val="24"/>
      <w:szCs w:val="24"/>
    </w:rPr>
  </w:style>
  <w:style w:type="character" w:styleId="663">
    <w:name w:val="Subtitle Char"/>
    <w:basedOn w:val="819"/>
    <w:link w:val="662"/>
    <w:uiPriority w:val="11"/>
    <w:rPr>
      <w:sz w:val="24"/>
      <w:szCs w:val="24"/>
    </w:rPr>
  </w:style>
  <w:style w:type="paragraph" w:styleId="664">
    <w:name w:val="Quote"/>
    <w:basedOn w:val="818"/>
    <w:next w:val="818"/>
    <w:link w:val="665"/>
    <w:uiPriority w:val="29"/>
    <w:qFormat/>
    <w:pPr>
      <w:ind w:left="720" w:right="720"/>
    </w:pPr>
    <w:rPr>
      <w:i/>
    </w:rPr>
  </w:style>
  <w:style w:type="character" w:styleId="665">
    <w:name w:val="Quote Char"/>
    <w:link w:val="664"/>
    <w:uiPriority w:val="29"/>
    <w:rPr>
      <w:i/>
    </w:rPr>
  </w:style>
  <w:style w:type="paragraph" w:styleId="666">
    <w:name w:val="Intense Quote"/>
    <w:basedOn w:val="818"/>
    <w:next w:val="818"/>
    <w:link w:val="66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7">
    <w:name w:val="Intense Quote Char"/>
    <w:link w:val="666"/>
    <w:uiPriority w:val="30"/>
    <w:rPr>
      <w:i/>
    </w:rPr>
  </w:style>
  <w:style w:type="paragraph" w:styleId="668">
    <w:name w:val="Header"/>
    <w:basedOn w:val="818"/>
    <w:link w:val="66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9">
    <w:name w:val="Header Char"/>
    <w:basedOn w:val="819"/>
    <w:link w:val="668"/>
    <w:uiPriority w:val="99"/>
  </w:style>
  <w:style w:type="paragraph" w:styleId="670">
    <w:name w:val="Footer"/>
    <w:basedOn w:val="818"/>
    <w:link w:val="67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1">
    <w:name w:val="Footer Char"/>
    <w:basedOn w:val="819"/>
    <w:link w:val="670"/>
    <w:uiPriority w:val="99"/>
  </w:style>
  <w:style w:type="paragraph" w:styleId="672">
    <w:name w:val="Caption"/>
    <w:basedOn w:val="818"/>
    <w:next w:val="81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73">
    <w:name w:val="Caption Char"/>
    <w:basedOn w:val="672"/>
    <w:link w:val="670"/>
    <w:uiPriority w:val="99"/>
  </w:style>
  <w:style w:type="table" w:styleId="674">
    <w:name w:val="Table Grid"/>
    <w:basedOn w:val="82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5">
    <w:name w:val="Table Grid Light"/>
    <w:basedOn w:val="8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6">
    <w:name w:val="Plain Table 1"/>
    <w:basedOn w:val="8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7">
    <w:name w:val="Plain Table 2"/>
    <w:basedOn w:val="82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8">
    <w:name w:val="Plain Table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9">
    <w:name w:val="Plain Table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Plain Table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1">
    <w:name w:val="Grid Table 1 Light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1 Light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1 Light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Grid Table 1 Light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>
    <w:name w:val="Grid Table 1 Light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Grid Table 1 Light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Grid Table 1 Light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2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2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2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2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2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2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3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3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3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3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3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4"/>
    <w:basedOn w:val="8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3">
    <w:name w:val="Grid Table 4 - Accent 1"/>
    <w:basedOn w:val="8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04">
    <w:name w:val="Grid Table 4 - Accent 2"/>
    <w:basedOn w:val="8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5">
    <w:name w:val="Grid Table 4 - Accent 3"/>
    <w:basedOn w:val="8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6">
    <w:name w:val="Grid Table 4 - Accent 4"/>
    <w:basedOn w:val="8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7">
    <w:name w:val="Grid Table 4 - Accent 5"/>
    <w:basedOn w:val="8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8">
    <w:name w:val="Grid Table 4 - Accent 6"/>
    <w:basedOn w:val="8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9">
    <w:name w:val="Grid Table 5 Dark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0">
    <w:name w:val="Grid Table 5 Dark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11">
    <w:name w:val="Grid Table 5 Dark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12">
    <w:name w:val="Grid Table 5 Dark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13">
    <w:name w:val="Grid Table 5 Dark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14">
    <w:name w:val="Grid Table 5 Dark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15">
    <w:name w:val="Grid Table 5 Dark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16">
    <w:name w:val="Grid Table 6 Colorful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7">
    <w:name w:val="Grid Table 6 Colorful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8">
    <w:name w:val="Grid Table 6 Colorful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9">
    <w:name w:val="Grid Table 6 Colorful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0">
    <w:name w:val="Grid Table 6 Colorful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1">
    <w:name w:val="Grid Table 6 Colorful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2">
    <w:name w:val="Grid Table 6 Colorful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3">
    <w:name w:val="Grid Table 7 Colorful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7 Colorful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7 Colorful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7 Colorful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7 Colorful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7 Colorful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7 Colorful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1 Light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List Table 1 Light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List Table 1 Light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List Table 1 Light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List Table 1 Light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List Table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8">
    <w:name w:val="List Table 2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9">
    <w:name w:val="List Table 2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0">
    <w:name w:val="List Table 2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1">
    <w:name w:val="List Table 2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42">
    <w:name w:val="List Table 2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43">
    <w:name w:val="List Table 2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44">
    <w:name w:val="List Table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3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3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3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3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3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3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4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4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4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4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5 Dark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5 Dark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0">
    <w:name w:val="List Table 5 Dark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1">
    <w:name w:val="List Table 5 Dark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2">
    <w:name w:val="List Table 5 Dark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3">
    <w:name w:val="List Table 5 Dark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4">
    <w:name w:val="List Table 5 Dark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6 Colorful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6">
    <w:name w:val="List Table 6 Colorful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7">
    <w:name w:val="List Table 6 Colorful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8">
    <w:name w:val="List Table 6 Colorful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9">
    <w:name w:val="List Table 6 Colorful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0">
    <w:name w:val="List Table 6 Colorful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1">
    <w:name w:val="List Table 6 Colorful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72">
    <w:name w:val="List Table 7 Colorful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3">
    <w:name w:val="List Table 7 Colorful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74">
    <w:name w:val="List Table 7 Colorful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75">
    <w:name w:val="List Table 7 Colorful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76">
    <w:name w:val="List Table 7 Colorful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7">
    <w:name w:val="List Table 7 Colorful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78">
    <w:name w:val="List Table 7 Colorful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9">
    <w:name w:val="Lined - Accent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0">
    <w:name w:val="Lined - Accent 1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81">
    <w:name w:val="Lined - Accent 2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2">
    <w:name w:val="Lined - Accent 3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3">
    <w:name w:val="Lined - Accent 4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4">
    <w:name w:val="Lined - Accent 5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85">
    <w:name w:val="Lined - Accent 6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6">
    <w:name w:val="Bordered &amp; Lined - Accent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7">
    <w:name w:val="Bordered &amp; Lined - Accent 1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88">
    <w:name w:val="Bordered &amp; Lined - Accent 2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9">
    <w:name w:val="Bordered &amp; Lined - Accent 3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0">
    <w:name w:val="Bordered &amp; Lined - Accent 4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1">
    <w:name w:val="Bordered &amp; Lined - Accent 5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2">
    <w:name w:val="Bordered &amp; Lined - Accent 6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3">
    <w:name w:val="Bordered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94">
    <w:name w:val="Bordered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5">
    <w:name w:val="Bordered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6">
    <w:name w:val="Bordered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7">
    <w:name w:val="Bordered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8">
    <w:name w:val="Bordered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9">
    <w:name w:val="Bordered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00">
    <w:name w:val="Hyperlink"/>
    <w:uiPriority w:val="99"/>
    <w:unhideWhenUsed/>
    <w:rPr>
      <w:color w:val="0000ff" w:themeColor="hyperlink"/>
      <w:u w:val="single"/>
    </w:rPr>
  </w:style>
  <w:style w:type="paragraph" w:styleId="801">
    <w:name w:val="footnote text"/>
    <w:basedOn w:val="818"/>
    <w:link w:val="802"/>
    <w:uiPriority w:val="99"/>
    <w:semiHidden/>
    <w:unhideWhenUsed/>
    <w:pPr>
      <w:spacing w:after="40" w:line="240" w:lineRule="auto"/>
    </w:pPr>
    <w:rPr>
      <w:sz w:val="18"/>
    </w:rPr>
  </w:style>
  <w:style w:type="character" w:styleId="802">
    <w:name w:val="Footnote Text Char"/>
    <w:link w:val="801"/>
    <w:uiPriority w:val="99"/>
    <w:rPr>
      <w:sz w:val="18"/>
    </w:rPr>
  </w:style>
  <w:style w:type="character" w:styleId="803">
    <w:name w:val="footnote reference"/>
    <w:basedOn w:val="819"/>
    <w:uiPriority w:val="99"/>
    <w:unhideWhenUsed/>
    <w:rPr>
      <w:vertAlign w:val="superscript"/>
    </w:rPr>
  </w:style>
  <w:style w:type="paragraph" w:styleId="804">
    <w:name w:val="endnote text"/>
    <w:basedOn w:val="818"/>
    <w:link w:val="805"/>
    <w:uiPriority w:val="99"/>
    <w:semiHidden/>
    <w:unhideWhenUsed/>
    <w:pPr>
      <w:spacing w:after="0" w:line="240" w:lineRule="auto"/>
    </w:pPr>
    <w:rPr>
      <w:sz w:val="20"/>
    </w:rPr>
  </w:style>
  <w:style w:type="character" w:styleId="805">
    <w:name w:val="Endnote Text Char"/>
    <w:link w:val="804"/>
    <w:uiPriority w:val="99"/>
    <w:rPr>
      <w:sz w:val="20"/>
    </w:rPr>
  </w:style>
  <w:style w:type="character" w:styleId="806">
    <w:name w:val="endnote reference"/>
    <w:basedOn w:val="819"/>
    <w:uiPriority w:val="99"/>
    <w:semiHidden/>
    <w:unhideWhenUsed/>
    <w:rPr>
      <w:vertAlign w:val="superscript"/>
    </w:rPr>
  </w:style>
  <w:style w:type="paragraph" w:styleId="807">
    <w:name w:val="toc 1"/>
    <w:basedOn w:val="818"/>
    <w:next w:val="818"/>
    <w:uiPriority w:val="39"/>
    <w:unhideWhenUsed/>
    <w:pPr>
      <w:ind w:left="0" w:right="0" w:firstLine="0"/>
      <w:spacing w:after="57"/>
    </w:pPr>
  </w:style>
  <w:style w:type="paragraph" w:styleId="808">
    <w:name w:val="toc 2"/>
    <w:basedOn w:val="818"/>
    <w:next w:val="818"/>
    <w:uiPriority w:val="39"/>
    <w:unhideWhenUsed/>
    <w:pPr>
      <w:ind w:left="283" w:right="0" w:firstLine="0"/>
      <w:spacing w:after="57"/>
    </w:pPr>
  </w:style>
  <w:style w:type="paragraph" w:styleId="809">
    <w:name w:val="toc 3"/>
    <w:basedOn w:val="818"/>
    <w:next w:val="818"/>
    <w:uiPriority w:val="39"/>
    <w:unhideWhenUsed/>
    <w:pPr>
      <w:ind w:left="567" w:right="0" w:firstLine="0"/>
      <w:spacing w:after="57"/>
    </w:pPr>
  </w:style>
  <w:style w:type="paragraph" w:styleId="810">
    <w:name w:val="toc 4"/>
    <w:basedOn w:val="818"/>
    <w:next w:val="818"/>
    <w:uiPriority w:val="39"/>
    <w:unhideWhenUsed/>
    <w:pPr>
      <w:ind w:left="850" w:right="0" w:firstLine="0"/>
      <w:spacing w:after="57"/>
    </w:pPr>
  </w:style>
  <w:style w:type="paragraph" w:styleId="811">
    <w:name w:val="toc 5"/>
    <w:basedOn w:val="818"/>
    <w:next w:val="818"/>
    <w:uiPriority w:val="39"/>
    <w:unhideWhenUsed/>
    <w:pPr>
      <w:ind w:left="1134" w:right="0" w:firstLine="0"/>
      <w:spacing w:after="57"/>
    </w:pPr>
  </w:style>
  <w:style w:type="paragraph" w:styleId="812">
    <w:name w:val="toc 6"/>
    <w:basedOn w:val="818"/>
    <w:next w:val="818"/>
    <w:uiPriority w:val="39"/>
    <w:unhideWhenUsed/>
    <w:pPr>
      <w:ind w:left="1417" w:right="0" w:firstLine="0"/>
      <w:spacing w:after="57"/>
    </w:pPr>
  </w:style>
  <w:style w:type="paragraph" w:styleId="813">
    <w:name w:val="toc 7"/>
    <w:basedOn w:val="818"/>
    <w:next w:val="818"/>
    <w:uiPriority w:val="39"/>
    <w:unhideWhenUsed/>
    <w:pPr>
      <w:ind w:left="1701" w:right="0" w:firstLine="0"/>
      <w:spacing w:after="57"/>
    </w:pPr>
  </w:style>
  <w:style w:type="paragraph" w:styleId="814">
    <w:name w:val="toc 8"/>
    <w:basedOn w:val="818"/>
    <w:next w:val="818"/>
    <w:uiPriority w:val="39"/>
    <w:unhideWhenUsed/>
    <w:pPr>
      <w:ind w:left="1984" w:right="0" w:firstLine="0"/>
      <w:spacing w:after="57"/>
    </w:pPr>
  </w:style>
  <w:style w:type="paragraph" w:styleId="815">
    <w:name w:val="toc 9"/>
    <w:basedOn w:val="818"/>
    <w:next w:val="818"/>
    <w:uiPriority w:val="39"/>
    <w:unhideWhenUsed/>
    <w:pPr>
      <w:ind w:left="2268" w:right="0" w:firstLine="0"/>
      <w:spacing w:after="57"/>
    </w:pPr>
  </w:style>
  <w:style w:type="paragraph" w:styleId="816">
    <w:name w:val="TOC Heading"/>
    <w:uiPriority w:val="39"/>
    <w:unhideWhenUsed/>
  </w:style>
  <w:style w:type="paragraph" w:styleId="817">
    <w:name w:val="table of figures"/>
    <w:basedOn w:val="818"/>
    <w:next w:val="818"/>
    <w:uiPriority w:val="99"/>
    <w:unhideWhenUsed/>
    <w:pPr>
      <w:spacing w:after="0" w:afterAutospacing="0"/>
    </w:pPr>
  </w:style>
  <w:style w:type="paragraph" w:styleId="81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19" w:default="1">
    <w:name w:val="Default Paragraph Font"/>
    <w:uiPriority w:val="1"/>
    <w:semiHidden/>
    <w:unhideWhenUsed/>
  </w:style>
  <w:style w:type="table" w:styleId="82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1" w:default="1">
    <w:name w:val="No List"/>
    <w:uiPriority w:val="99"/>
    <w:semiHidden/>
    <w:unhideWhenUsed/>
  </w:style>
  <w:style w:type="character" w:styleId="822">
    <w:name w:val="Emphasis"/>
    <w:qFormat/>
    <w:rPr>
      <w:i/>
      <w:iCs/>
    </w:rPr>
  </w:style>
  <w:style w:type="paragraph" w:styleId="823">
    <w:name w:val="Balloon Text"/>
    <w:basedOn w:val="818"/>
    <w:link w:val="824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24" w:customStyle="1">
    <w:name w:val="Текст выноски Знак"/>
    <w:basedOn w:val="819"/>
    <w:link w:val="823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Кибаль Галина Викторовна</dc:creator>
  <cp:keywords/>
  <dc:description/>
  <cp:revision>17</cp:revision>
  <dcterms:created xsi:type="dcterms:W3CDTF">2022-08-10T08:32:00Z</dcterms:created>
  <dcterms:modified xsi:type="dcterms:W3CDTF">2023-06-26T01:50:50Z</dcterms:modified>
</cp:coreProperties>
</file>